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A4C7D6"/>
    <w:tbl>
      <w:tblPr>
        <w:tblStyle w:val="29"/>
        <w:tblW w:w="13301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5"/>
        <w:gridCol w:w="1707"/>
        <w:gridCol w:w="2703"/>
        <w:gridCol w:w="3690"/>
        <w:gridCol w:w="1260"/>
        <w:gridCol w:w="977"/>
        <w:gridCol w:w="2249"/>
      </w:tblGrid>
      <w:tr w14:paraId="1CDDCE3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0" w:hRule="atLeast"/>
          <w:jc w:val="center"/>
        </w:trPr>
        <w:tc>
          <w:tcPr>
            <w:tcW w:w="715" w:type="dxa"/>
            <w:vAlign w:val="center"/>
          </w:tcPr>
          <w:p w14:paraId="02C23327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Н/Д</w:t>
            </w:r>
          </w:p>
        </w:tc>
        <w:tc>
          <w:tcPr>
            <w:tcW w:w="1707" w:type="dxa"/>
            <w:vAlign w:val="center"/>
          </w:tcPr>
          <w:p w14:paraId="6F311CD5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Код транзита, предоставленный планом закупок в соответствии с классификацией CPV</w:t>
            </w:r>
          </w:p>
        </w:tc>
        <w:tc>
          <w:tcPr>
            <w:tcW w:w="2703" w:type="dxa"/>
            <w:vAlign w:val="center"/>
          </w:tcPr>
          <w:p w14:paraId="4A2C0407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Нейминг</w:t>
            </w:r>
          </w:p>
        </w:tc>
        <w:tc>
          <w:tcPr>
            <w:tcW w:w="3690" w:type="dxa"/>
            <w:vAlign w:val="center"/>
          </w:tcPr>
          <w:p w14:paraId="15A359A3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Технические характеристики</w:t>
            </w:r>
          </w:p>
        </w:tc>
        <w:tc>
          <w:tcPr>
            <w:tcW w:w="1260" w:type="dxa"/>
            <w:vAlign w:val="center"/>
          </w:tcPr>
          <w:p w14:paraId="36B27491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Единица измерения</w:t>
            </w:r>
          </w:p>
        </w:tc>
        <w:tc>
          <w:tcPr>
            <w:tcW w:w="977" w:type="dxa"/>
            <w:vAlign w:val="center"/>
          </w:tcPr>
          <w:p w14:paraId="772EBAE9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Количество</w:t>
            </w:r>
          </w:p>
        </w:tc>
        <w:tc>
          <w:tcPr>
            <w:tcW w:w="2249" w:type="dxa"/>
            <w:vAlign w:val="center"/>
          </w:tcPr>
          <w:p w14:paraId="5899BC68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Даты и место доставки</w:t>
            </w:r>
          </w:p>
        </w:tc>
      </w:tr>
      <w:tr w14:paraId="54086F7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5" w:hRule="atLeast"/>
          <w:jc w:val="center"/>
        </w:trPr>
        <w:tc>
          <w:tcPr>
            <w:tcW w:w="715" w:type="dxa"/>
            <w:vAlign w:val="center"/>
          </w:tcPr>
          <w:p w14:paraId="043C745D">
            <w:pPr>
              <w:numPr>
                <w:ilvl w:val="0"/>
                <w:numId w:val="1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0" w:line="240" w:lineRule="auto"/>
              <w:jc w:val="center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1E48D49A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39221130</w:t>
            </w:r>
          </w:p>
        </w:tc>
        <w:tc>
          <w:tcPr>
            <w:tcW w:w="2703" w:type="dxa"/>
            <w:vAlign w:val="center"/>
          </w:tcPr>
          <w:p w14:paraId="6B10CFFD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чашки</w:t>
            </w:r>
          </w:p>
        </w:tc>
        <w:tc>
          <w:tcPr>
            <w:tcW w:w="3690" w:type="dxa"/>
            <w:vAlign w:val="center"/>
          </w:tcPr>
          <w:p w14:paraId="37FD600C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Материал: свежий полипропилен (ПП), с крышкой, не содержащей бисфенол А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Объем: 0,35 л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Размеры: высота 10 см, диаметр 8 см.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Вес нетто: 15 г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Номинальная температура: от 0°C до 100°C</w:t>
            </w:r>
          </w:p>
          <w:p w14:paraId="7F081804">
            <w:pPr>
              <w:spacing w:after="0" w:line="240" w:lineRule="auto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Допустимое отклонение ±5%</w:t>
            </w:r>
          </w:p>
        </w:tc>
        <w:tc>
          <w:tcPr>
            <w:tcW w:w="1260" w:type="dxa"/>
            <w:vAlign w:val="center"/>
          </w:tcPr>
          <w:p w14:paraId="748E3C13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кусок</w:t>
            </w:r>
          </w:p>
        </w:tc>
        <w:tc>
          <w:tcPr>
            <w:tcW w:w="977" w:type="dxa"/>
            <w:vAlign w:val="center"/>
          </w:tcPr>
          <w:p w14:paraId="0FA39107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510000AD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0826D00E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  <w:highlight w:val="yellow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Ереван, Теряна 105</w:t>
            </w:r>
          </w:p>
        </w:tc>
      </w:tr>
      <w:tr w14:paraId="74CD760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" w:hRule="atLeast"/>
          <w:jc w:val="center"/>
        </w:trPr>
        <w:tc>
          <w:tcPr>
            <w:tcW w:w="715" w:type="dxa"/>
            <w:vAlign w:val="center"/>
          </w:tcPr>
          <w:p w14:paraId="62A83164">
            <w:pPr>
              <w:numPr>
                <w:ilvl w:val="0"/>
                <w:numId w:val="1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0" w:line="240" w:lineRule="auto"/>
              <w:jc w:val="center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697BC662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4C767D82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материалы для общественного питания</w:t>
            </w:r>
          </w:p>
        </w:tc>
        <w:tc>
          <w:tcPr>
            <w:tcW w:w="3690" w:type="dxa"/>
            <w:vAlign w:val="center"/>
          </w:tcPr>
          <w:p w14:paraId="3E8947CE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250 мл многоцелевой фольгированный контейнер с защитной поверхностью</w:t>
            </w:r>
          </w:p>
          <w:p w14:paraId="78B9D13E">
            <w:pPr>
              <w:spacing w:after="0" w:line="240" w:lineRule="auto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Допустимое отклонение ±5%</w:t>
            </w:r>
          </w:p>
        </w:tc>
        <w:tc>
          <w:tcPr>
            <w:tcW w:w="1260" w:type="dxa"/>
            <w:vAlign w:val="center"/>
          </w:tcPr>
          <w:p w14:paraId="0B9D42BE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кусок</w:t>
            </w:r>
          </w:p>
        </w:tc>
        <w:tc>
          <w:tcPr>
            <w:tcW w:w="977" w:type="dxa"/>
            <w:vAlign w:val="center"/>
          </w:tcPr>
          <w:p w14:paraId="2B163962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764EEF32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4D3B3E2F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  <w:highlight w:val="yellow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Ереван, Теряна 105</w:t>
            </w:r>
          </w:p>
        </w:tc>
      </w:tr>
      <w:tr w14:paraId="0C3DE42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4" w:hRule="atLeast"/>
          <w:jc w:val="center"/>
        </w:trPr>
        <w:tc>
          <w:tcPr>
            <w:tcW w:w="715" w:type="dxa"/>
            <w:vAlign w:val="center"/>
          </w:tcPr>
          <w:p w14:paraId="643D6095">
            <w:pPr>
              <w:numPr>
                <w:ilvl w:val="0"/>
                <w:numId w:val="1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0" w:line="240" w:lineRule="auto"/>
              <w:jc w:val="center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21AF147D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39221340</w:t>
            </w:r>
          </w:p>
        </w:tc>
        <w:tc>
          <w:tcPr>
            <w:tcW w:w="2703" w:type="dxa"/>
            <w:vAlign w:val="center"/>
          </w:tcPr>
          <w:p w14:paraId="54B1C983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одноразовые ножи и тарелки</w:t>
            </w:r>
          </w:p>
        </w:tc>
        <w:tc>
          <w:tcPr>
            <w:tcW w:w="3690" w:type="dxa"/>
            <w:vAlign w:val="center"/>
          </w:tcPr>
          <w:p w14:paraId="438C9915">
            <w:pPr>
              <w:spacing w:after="0" w:line="240" w:lineRule="auto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Контейнер для супа объемом 720 мл, устойчивый к нагреванию до ±5%, с защитной крышкой, соответствующий стандартам безопасности пищевых продуктов</w:t>
            </w:r>
          </w:p>
        </w:tc>
        <w:tc>
          <w:tcPr>
            <w:tcW w:w="1260" w:type="dxa"/>
            <w:vAlign w:val="center"/>
          </w:tcPr>
          <w:p w14:paraId="03D98317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кусок</w:t>
            </w:r>
          </w:p>
        </w:tc>
        <w:tc>
          <w:tcPr>
            <w:tcW w:w="977" w:type="dxa"/>
            <w:vAlign w:val="center"/>
          </w:tcPr>
          <w:p w14:paraId="4A86AF45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58EF9F0F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7BB5E5CD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Ереван, Теряна 105</w:t>
            </w:r>
          </w:p>
        </w:tc>
      </w:tr>
      <w:tr w14:paraId="78A7F30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9" w:hRule="atLeast"/>
          <w:jc w:val="center"/>
        </w:trPr>
        <w:tc>
          <w:tcPr>
            <w:tcW w:w="715" w:type="dxa"/>
            <w:vAlign w:val="center"/>
          </w:tcPr>
          <w:p w14:paraId="73BF16B8">
            <w:pPr>
              <w:numPr>
                <w:ilvl w:val="0"/>
                <w:numId w:val="1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0" w:line="240" w:lineRule="auto"/>
              <w:jc w:val="center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04D78330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39221350</w:t>
            </w:r>
          </w:p>
        </w:tc>
        <w:tc>
          <w:tcPr>
            <w:tcW w:w="2703" w:type="dxa"/>
            <w:vAlign w:val="center"/>
          </w:tcPr>
          <w:p w14:paraId="5AD0831B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одноразовые стаканчики</w:t>
            </w:r>
          </w:p>
        </w:tc>
        <w:tc>
          <w:tcPr>
            <w:tcW w:w="3690" w:type="dxa"/>
            <w:vAlign w:val="center"/>
          </w:tcPr>
          <w:p w14:paraId="6F3750EC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Одноразовые бумажные стаканчики с крышками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Материал: 100% биоразлагаемая бумага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Объем: 0,33 л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Размеры: высота 10 см, диаметр 8 см.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Вес нетто: 7 г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Температура: от 0°C до 90°C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Допускается отклонение от указанных показателей в пределах ±5%.</w:t>
            </w:r>
          </w:p>
        </w:tc>
        <w:tc>
          <w:tcPr>
            <w:tcW w:w="1260" w:type="dxa"/>
            <w:vAlign w:val="center"/>
          </w:tcPr>
          <w:p w14:paraId="38286638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кусок</w:t>
            </w:r>
          </w:p>
        </w:tc>
        <w:tc>
          <w:tcPr>
            <w:tcW w:w="977" w:type="dxa"/>
            <w:vAlign w:val="center"/>
          </w:tcPr>
          <w:p w14:paraId="00E64F2F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48DB0421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В течение 21 календарного дня после подписания договора</w:t>
            </w:r>
          </w:p>
          <w:p w14:paraId="153A4CFB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Ереван, Теряна 105</w:t>
            </w:r>
          </w:p>
        </w:tc>
      </w:tr>
    </w:tbl>
    <w:p w14:paraId="7872C7AD">
      <w:pPr>
        <w:spacing w:after="0" w:line="240" w:lineRule="auto"/>
        <w:rPr>
          <w:rFonts w:ascii="GHEA Grapalat" w:hAnsi="GHEA Grapalat" w:eastAsia="GHEA Grapalat" w:cs="GHEA Grapalat"/>
          <w:b/>
          <w:sz w:val="20"/>
          <w:szCs w:val="20"/>
        </w:rPr>
      </w:pPr>
    </w:p>
    <w:p w14:paraId="7EB4028F">
      <w:pPr>
        <w:spacing w:after="0" w:line="240" w:lineRule="auto"/>
        <w:rPr>
          <w:rFonts w:ascii="GHEA Grapalat" w:hAnsi="GHEA Grapalat" w:eastAsia="GHEA Grapalat" w:cs="GHEA Grapalat"/>
          <w:b/>
          <w:sz w:val="20"/>
          <w:szCs w:val="20"/>
        </w:rPr>
      </w:pPr>
      <w:r>
        <w:rPr>
          <w:rFonts w:ascii="GHEA Grapalat" w:hAnsi="GHEA Grapalat" w:eastAsia="GHEA Grapalat" w:cs="GHEA Grapalat"/>
          <w:b/>
          <w:sz w:val="20"/>
          <w:szCs w:val="20"/>
        </w:rPr>
        <w:t>* Товар должен быть неиспользованным. Доставка и разгрузка товара осуществляется Поставщиком.</w:t>
      </w:r>
    </w:p>
    <w:p w14:paraId="5AD32B13">
      <w:pPr>
        <w:spacing w:after="0" w:line="240" w:lineRule="auto"/>
        <w:ind w:firstLine="375"/>
        <w:jc w:val="center"/>
        <w:rPr>
          <w:rFonts w:ascii="GHEA Grapalat" w:hAnsi="GHEA Grapalat" w:eastAsia="GHEA Grapalat" w:cs="GHEA Grapalat"/>
          <w:b/>
        </w:rPr>
      </w:pPr>
    </w:p>
    <w:p w14:paraId="4AF9868E">
      <w:pPr>
        <w:spacing w:after="0" w:line="240" w:lineRule="auto"/>
        <w:ind w:firstLine="375"/>
        <w:jc w:val="center"/>
        <w:rPr>
          <w:rFonts w:ascii="GHEA Grapalat" w:hAnsi="GHEA Grapalat" w:eastAsia="GHEA Grapalat" w:cs="GHEA Grapalat"/>
          <w:b/>
        </w:rPr>
      </w:pPr>
    </w:p>
    <w:p w14:paraId="65CC9FAC">
      <w:pPr>
        <w:spacing w:after="0" w:line="240" w:lineRule="auto"/>
        <w:rPr>
          <w:rFonts w:ascii="GHEA Grapalat" w:hAnsi="GHEA Grapalat" w:eastAsia="GHEA Grapalat" w:cs="GHEA Grapalat"/>
          <w:b/>
        </w:rPr>
      </w:pPr>
    </w:p>
    <w:p w14:paraId="0E9AA4DF">
      <w:pPr>
        <w:spacing w:after="0" w:line="240" w:lineRule="auto"/>
        <w:rPr>
          <w:rFonts w:ascii="GHEA Grapalat" w:hAnsi="GHEA Grapalat" w:eastAsia="GHEA Grapalat" w:cs="GHEA Grapalat"/>
          <w:b/>
        </w:rPr>
      </w:pPr>
    </w:p>
    <w:p w14:paraId="54629998">
      <w:pPr>
        <w:spacing w:after="0" w:line="240" w:lineRule="auto"/>
        <w:rPr>
          <w:rFonts w:ascii="GHEA Grapalat" w:hAnsi="GHEA Grapalat" w:eastAsia="GHEA Grapalat" w:cs="GHEA Grapalat"/>
          <w:b/>
        </w:rPr>
      </w:pPr>
    </w:p>
    <w:p w14:paraId="0953E65C">
      <w:pPr>
        <w:rPr>
          <w:rFonts w:ascii="GHEA Grapalat" w:hAnsi="GHEA Grapalat" w:eastAsia="GHEA Grapalat" w:cs="GHEA Grapalat"/>
          <w:u w:val="single"/>
        </w:rPr>
      </w:pPr>
    </w:p>
    <w:sectPr>
      <w:pgSz w:w="16838" w:h="11906" w:orient="landscape"/>
      <w:pgMar w:top="540" w:right="806" w:bottom="26" w:left="806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  <w:embedRegular r:id="rId1" w:fontKey="{5D65C352-9D7C-40F4-A472-1EEC69D0C8B9}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  <w:embedRegular r:id="rId2" w:fontKey="{5877CF50-38F7-413D-8586-16202329AA3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D84B07A3-E2E0-499A-9C30-7C3CA6384EB7}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  <w:embedRegular r:id="rId4" w:fontKey="{75E80425-EBF3-4D1E-BB15-4DC57C691ADA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61007A87" w:usb1="80000000" w:usb2="00000008" w:usb3="00000000" w:csb0="200101FF" w:csb1="20280000"/>
    <w:embedRegular r:id="rId5" w:fontKey="{A02ACF19-B02E-4DD0-97A6-49A8A1C6D3C9}"/>
  </w:font>
  <w:font w:name="Times Armenian">
    <w:panose1 w:val="02020603050405020304"/>
    <w:charset w:val="00"/>
    <w:family w:val="roman"/>
    <w:pitch w:val="default"/>
    <w:sig w:usb0="00000000" w:usb1="00000000" w:usb2="00000000" w:usb3="00000000" w:csb0="00000000" w:csb1="00000000"/>
    <w:embedRegular r:id="rId6" w:fontKey="{544779FD-B8FF-4909-A035-4E46328A02D3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7" w:fontKey="{88E10CAA-E12F-429B-8129-D46DA21CA528}"/>
  </w:font>
  <w:font w:name="IGJXZV+ZapfDingbats">
    <w:altName w:val="Yu Gothic UI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GQPLXZ+DIN-Regular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KBNTH+DIN-Medium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Roboto">
    <w:altName w:val="Latha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GHEA Grapalat">
    <w:panose1 w:val="02000506050000020003"/>
    <w:charset w:val="00"/>
    <w:family w:val="modern"/>
    <w:pitch w:val="default"/>
    <w:sig w:usb0="A00006AF" w:usb1="5000204B" w:usb2="00000000" w:usb3="00000000" w:csb0="0000009F" w:csb1="00000000"/>
    <w:embedRegular r:id="rId8" w:fontKey="{AFC24085-5EC1-4AC2-9EAB-7454E856D1D5}"/>
  </w:font>
  <w:font w:name="Latha">
    <w:panose1 w:val="02000400000000000000"/>
    <w:charset w:val="00"/>
    <w:family w:val="auto"/>
    <w:pitch w:val="default"/>
    <w:sig w:usb0="00100000" w:usb1="00000000" w:usb2="00000000" w:usb3="00000000" w:csb0="00000000" w:csb1="00000000"/>
    <w:embedRegular r:id="rId9" w:fontKey="{2024E434-2F98-49E4-BB0B-1E95915E0435}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EB14A53"/>
    <w:multiLevelType w:val="multilevel"/>
    <w:tmpl w:val="0EB14A53"/>
    <w:lvl w:ilvl="0" w:tentative="0">
      <w:start w:val="1"/>
      <w:numFmt w:val="decimal"/>
      <w:lvlText w:val="%1"/>
      <w:lvlJc w:val="righ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5"/>
  <w:embedTrueTypeFonts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636F"/>
    <w:rsid w:val="0006636F"/>
    <w:rsid w:val="000F5D62"/>
    <w:rsid w:val="00145255"/>
    <w:rsid w:val="00290DCF"/>
    <w:rsid w:val="003579D6"/>
    <w:rsid w:val="0036465C"/>
    <w:rsid w:val="004120C6"/>
    <w:rsid w:val="00540CDF"/>
    <w:rsid w:val="005A289B"/>
    <w:rsid w:val="005F137B"/>
    <w:rsid w:val="00664CA7"/>
    <w:rsid w:val="006952BB"/>
    <w:rsid w:val="008E289D"/>
    <w:rsid w:val="009335E4"/>
    <w:rsid w:val="00AD3162"/>
    <w:rsid w:val="00AF79E5"/>
    <w:rsid w:val="00BA7630"/>
    <w:rsid w:val="00BF5AC5"/>
    <w:rsid w:val="00C025C1"/>
    <w:rsid w:val="00D467FF"/>
    <w:rsid w:val="00DA554D"/>
    <w:rsid w:val="00DB316A"/>
    <w:rsid w:val="00F2386C"/>
    <w:rsid w:val="00F362AC"/>
    <w:rsid w:val="1AA67178"/>
    <w:rsid w:val="63DE0C1E"/>
    <w:rsid w:val="711C0A5A"/>
    <w:rsid w:val="77CD1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59" w:semiHidden="0" w:name="Table Grid" w:locked="1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Calibri" w:cs="Calibri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alloon Text"/>
    <w:basedOn w:val="1"/>
    <w:link w:val="26"/>
    <w:qFormat/>
    <w:uiPriority w:val="99"/>
    <w:pPr>
      <w:spacing w:after="0" w:line="240" w:lineRule="auto"/>
    </w:pPr>
    <w:rPr>
      <w:rFonts w:ascii="Tahoma" w:hAnsi="Tahoma"/>
      <w:sz w:val="16"/>
      <w:szCs w:val="16"/>
    </w:rPr>
  </w:style>
  <w:style w:type="character" w:styleId="11">
    <w:name w:val="footnote reference"/>
    <w:semiHidden/>
    <w:qFormat/>
    <w:uiPriority w:val="0"/>
    <w:rPr>
      <w:vertAlign w:val="superscript"/>
    </w:rPr>
  </w:style>
  <w:style w:type="paragraph" w:styleId="12">
    <w:name w:val="footnote text"/>
    <w:basedOn w:val="1"/>
    <w:link w:val="25"/>
    <w:semiHidden/>
    <w:qFormat/>
    <w:uiPriority w:val="0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styleId="13">
    <w:name w:val="Hyperlink"/>
    <w:semiHidden/>
    <w:unhideWhenUsed/>
    <w:qFormat/>
    <w:uiPriority w:val="99"/>
    <w:rPr>
      <w:color w:val="0000FF"/>
      <w:u w:val="single"/>
    </w:rPr>
  </w:style>
  <w:style w:type="paragraph" w:styleId="14">
    <w:name w:val="List"/>
    <w:basedOn w:val="1"/>
    <w:qFormat/>
    <w:uiPriority w:val="0"/>
    <w:pPr>
      <w:ind w:left="283" w:hanging="283"/>
      <w:contextualSpacing/>
    </w:pPr>
  </w:style>
  <w:style w:type="paragraph" w:styleId="15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6">
    <w:name w:val="Table Grid"/>
    <w:basedOn w:val="9"/>
    <w:qFormat/>
    <w:locked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7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8">
    <w:name w:val="s2"/>
    <w:qFormat/>
    <w:uiPriority w:val="0"/>
  </w:style>
  <w:style w:type="paragraph" w:customStyle="1" w:styleId="19">
    <w:name w:val="p1"/>
    <w:basedOn w:val="1"/>
    <w:qFormat/>
    <w:uiPriority w:val="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20">
    <w:name w:val="Pa0"/>
    <w:basedOn w:val="1"/>
    <w:next w:val="1"/>
    <w:qFormat/>
    <w:uiPriority w:val="0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21">
    <w:name w:val="A8"/>
    <w:qFormat/>
    <w:uiPriority w:val="0"/>
    <w:rPr>
      <w:rFonts w:cs="IGJXZV+ZapfDingbats"/>
      <w:color w:val="000000"/>
      <w:sz w:val="12"/>
      <w:szCs w:val="12"/>
    </w:rPr>
  </w:style>
  <w:style w:type="character" w:customStyle="1" w:styleId="22">
    <w:name w:val="A9"/>
    <w:qFormat/>
    <w:uiPriority w:val="0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23">
    <w:name w:val="A7"/>
    <w:qFormat/>
    <w:uiPriority w:val="0"/>
    <w:rPr>
      <w:rFonts w:ascii="CKBNTH+DIN-Medium" w:hAnsi="CKBNTH+DIN-Medium" w:cs="CKBNTH+DIN-Medium"/>
      <w:color w:val="000000"/>
      <w:sz w:val="20"/>
      <w:szCs w:val="20"/>
    </w:rPr>
  </w:style>
  <w:style w:type="paragraph" w:styleId="24">
    <w:name w:val="No Spacing"/>
    <w:qFormat/>
    <w:uiPriority w:val="1"/>
    <w:pPr>
      <w:spacing w:after="200" w:line="276" w:lineRule="auto"/>
    </w:pPr>
    <w:rPr>
      <w:rFonts w:ascii="Calibri" w:hAnsi="Calibri" w:eastAsia="Calibri" w:cs="Calibri"/>
      <w:sz w:val="22"/>
      <w:szCs w:val="22"/>
      <w:lang w:val="en-US" w:eastAsia="en-US" w:bidi="ar-SA"/>
    </w:rPr>
  </w:style>
  <w:style w:type="character" w:customStyle="1" w:styleId="25">
    <w:name w:val="Footnote Text Char"/>
    <w:link w:val="12"/>
    <w:semiHidden/>
    <w:qFormat/>
    <w:uiPriority w:val="0"/>
    <w:rPr>
      <w:rFonts w:ascii="Times Armenian" w:hAnsi="Times Armenian"/>
      <w:lang w:eastAsia="ru-RU"/>
    </w:rPr>
  </w:style>
  <w:style w:type="character" w:customStyle="1" w:styleId="26">
    <w:name w:val="Balloon Text Char"/>
    <w:link w:val="10"/>
    <w:qFormat/>
    <w:uiPriority w:val="99"/>
    <w:rPr>
      <w:rFonts w:ascii="Tahoma" w:hAnsi="Tahoma"/>
      <w:sz w:val="16"/>
      <w:szCs w:val="16"/>
    </w:rPr>
  </w:style>
  <w:style w:type="character" w:customStyle="1" w:styleId="27">
    <w:name w:val="apple-converted-space"/>
    <w:qFormat/>
    <w:uiPriority w:val="0"/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table" w:customStyle="1" w:styleId="29">
    <w:name w:val="_Style 28"/>
    <w:basedOn w:val="9"/>
    <w:qFormat/>
    <w:uiPriority w:val="0"/>
  </w:style>
  <w:style w:type="table" w:customStyle="1" w:styleId="30">
    <w:name w:val="_Style 29"/>
    <w:basedOn w:val="9"/>
    <w:qFormat/>
    <w:uiPriority w:val="0"/>
    <w:tblPr>
      <w:tblCellMar>
        <w:left w:w="115" w:type="dxa"/>
        <w:right w:w="115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numbering" Target="numbering.xml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mfjHGh4E9czmNAHGTpbKn2dW+Q==">CgMxLjAyCGguZ2pkZ3hzOAByITFCRTV1NzVfeDBIQUhEdDdVUzI2RVd3Si1sS1VKci1rVA==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491</Words>
  <Characters>3528</Characters>
  <Lines>185</Lines>
  <Paragraphs>114</Paragraphs>
  <TotalTime>54</TotalTime>
  <ScaleCrop>false</ScaleCrop>
  <LinksUpToDate>false</LinksUpToDate>
  <CharactersWithSpaces>3905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2025-11-06T13:34:00Z</dcterms:created>
  <dc:creator>NPUA</dc:creator>
  <cp:lastModifiedBy>NPUA</cp:lastModifiedBy>
  <cp:lastPrinted>2025-11-10T11:39:00Z</cp:lastPrinted>
  <dcterms:modified xsi:type="dcterms:W3CDTF">2025-11-17T09:58:35Z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a90c3b59-a4a4-4e25-8d56-78f6d7378da4</vt:lpwstr>
  </property>
  <property fmtid="{D5CDD505-2E9C-101B-9397-08002B2CF9AE}" pid="3" name="KSOProductBuildVer">
    <vt:lpwstr>1033-12.2.0.23155</vt:lpwstr>
  </property>
  <property fmtid="{D5CDD505-2E9C-101B-9397-08002B2CF9AE}" pid="4" name="ICV">
    <vt:lpwstr>CB12099318A44E14AB7EA847F3FBBA96_13</vt:lpwstr>
  </property>
</Properties>
</file>